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
        <w:rPr>
          <w:sz w:val="2"/>
        </w:rPr>
      </w:pPr>
    </w:p>
    <w:p>
      <w:pPr>
        <w:pStyle w:val="BodyText"/>
        <w:spacing w:line="20" w:lineRule="exact"/>
        <w:ind w:left="40"/>
        <w:rPr>
          <w:sz w:val="2"/>
        </w:rPr>
      </w:pPr>
      <w:r>
        <w:rPr>
          <w:sz w:val="2"/>
        </w:rPr>
        <mc:AlternateContent>
          <mc:Choice Requires="wps">
            <w:drawing>
              <wp:inline distT="0" distB="0" distL="0" distR="0">
                <wp:extent cx="6867525" cy="34925"/>
                <wp:effectExtent l="19050" t="9525" r="9525" b="22225"/>
                <wp:docPr id="5" name="Group 5"/>
                <wp:cNvGraphicFramePr>
                  <a:graphicFrameLocks/>
                </wp:cNvGraphicFramePr>
                <a:graphic>
                  <a:graphicData uri="http://schemas.microsoft.com/office/word/2010/wordprocessingGroup">
                    <wpg:wgp>
                      <wpg:cNvPr id="5" name="Group 5"/>
                      <wpg:cNvGrpSpPr/>
                      <wpg:grpSpPr>
                        <a:xfrm>
                          <a:off x="0" y="0"/>
                          <a:ext cx="6867525" cy="34925"/>
                          <a:chExt cx="6867525" cy="34925"/>
                        </a:xfrm>
                      </wpg:grpSpPr>
                      <wps:wsp>
                        <wps:cNvPr id="6" name="Graphic 6"/>
                        <wps:cNvSpPr/>
                        <wps:spPr>
                          <a:xfrm>
                            <a:off x="14287" y="14287"/>
                            <a:ext cx="6838950" cy="6350"/>
                          </a:xfrm>
                          <a:custGeom>
                            <a:avLst/>
                            <a:gdLst/>
                            <a:ahLst/>
                            <a:cxnLst/>
                            <a:rect l="l" t="t" r="r" b="b"/>
                            <a:pathLst>
                              <a:path w="6838950" h="6350">
                                <a:moveTo>
                                  <a:pt x="0" y="0"/>
                                </a:moveTo>
                                <a:lnTo>
                                  <a:pt x="6838950" y="6350"/>
                                </a:lnTo>
                              </a:path>
                            </a:pathLst>
                          </a:custGeom>
                          <a:ln w="285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0.75pt;height:2.75pt;mso-position-horizontal-relative:char;mso-position-vertical-relative:line" id="docshapegroup4" coordorigin="0,0" coordsize="10815,55">
                <v:line style="position:absolute" from="23,23" to="10793,33" stroked="true" strokeweight="2.25pt" strokecolor="#000000">
                  <v:stroke dashstyle="solid"/>
                </v:line>
              </v:group>
            </w:pict>
          </mc:Fallback>
        </mc:AlternateContent>
      </w:r>
      <w:r>
        <w:rPr>
          <w:sz w:val="2"/>
        </w:rPr>
      </w:r>
    </w:p>
    <w:p>
      <w:pPr>
        <w:pStyle w:val="Title"/>
      </w:pPr>
      <w:r>
        <w:rPr/>
        <w:t>CONFORMITY</w:t>
      </w:r>
      <w:r>
        <w:rPr>
          <w:spacing w:val="-9"/>
        </w:rPr>
        <w:t> </w:t>
      </w:r>
      <w:r>
        <w:rPr>
          <w:spacing w:val="-2"/>
        </w:rPr>
        <w:t>ENDORSEMENT</w:t>
      </w:r>
    </w:p>
    <w:p>
      <w:pPr>
        <w:tabs>
          <w:tab w:pos="8410" w:val="left" w:leader="none"/>
        </w:tabs>
        <w:spacing w:before="232"/>
        <w:ind w:left="2436" w:right="2747" w:firstLine="0"/>
        <w:jc w:val="center"/>
        <w:rPr>
          <w:b/>
          <w:sz w:val="20"/>
        </w:rPr>
      </w:pPr>
      <w:r>
        <w:rPr>
          <w:b/>
          <w:sz w:val="20"/>
        </w:rPr>
        <w:t>This endorsement is issued as part of Policy Number </w:t>
      </w:r>
      <w:r>
        <w:rPr>
          <w:b/>
          <w:sz w:val="20"/>
          <w:u w:val="single"/>
        </w:rPr>
        <w:tab/>
      </w:r>
      <w:r>
        <w:rPr>
          <w:b/>
          <w:sz w:val="20"/>
          <w:u w:val="none"/>
        </w:rPr>
        <w:t> issued by CATIC</w:t>
      </w:r>
    </w:p>
    <w:p>
      <w:pPr>
        <w:pStyle w:val="BodyText"/>
        <w:spacing w:before="20"/>
        <w:rPr>
          <w:b/>
          <w:sz w:val="20"/>
        </w:rPr>
      </w:pPr>
    </w:p>
    <w:p>
      <w:pPr>
        <w:pStyle w:val="BodyText"/>
        <w:tabs>
          <w:tab w:pos="2913" w:val="left" w:leader="none"/>
        </w:tabs>
        <w:ind w:right="359"/>
        <w:jc w:val="both"/>
      </w:pPr>
      <w:r>
        <w:rPr/>
        <w:t>CATIC policy </w:t>
      </w:r>
      <w:r>
        <w:rPr>
          <w:u w:val="single"/>
        </w:rPr>
        <w:tab/>
      </w:r>
      <w:r>
        <w:rPr>
          <w:u w:val="none"/>
        </w:rPr>
        <w:t>is</w:t>
      </w:r>
      <w:r>
        <w:rPr>
          <w:spacing w:val="-2"/>
          <w:u w:val="none"/>
        </w:rPr>
        <w:t> </w:t>
      </w:r>
      <w:r>
        <w:rPr>
          <w:u w:val="none"/>
        </w:rPr>
        <w:t>amended</w:t>
      </w:r>
      <w:r>
        <w:rPr>
          <w:spacing w:val="-2"/>
          <w:u w:val="none"/>
        </w:rPr>
        <w:t> </w:t>
      </w:r>
      <w:r>
        <w:rPr>
          <w:u w:val="none"/>
        </w:rPr>
        <w:t>in</w:t>
      </w:r>
      <w:r>
        <w:rPr>
          <w:spacing w:val="-2"/>
          <w:u w:val="none"/>
        </w:rPr>
        <w:t> </w:t>
      </w:r>
      <w:r>
        <w:rPr>
          <w:u w:val="none"/>
        </w:rPr>
        <w:t>one</w:t>
      </w:r>
      <w:r>
        <w:rPr>
          <w:spacing w:val="-2"/>
          <w:u w:val="none"/>
        </w:rPr>
        <w:t> </w:t>
      </w:r>
      <w:r>
        <w:rPr>
          <w:u w:val="none"/>
        </w:rPr>
        <w:t>or</w:t>
      </w:r>
      <w:r>
        <w:rPr>
          <w:spacing w:val="-3"/>
          <w:u w:val="none"/>
        </w:rPr>
        <w:t> </w:t>
      </w:r>
      <w:r>
        <w:rPr>
          <w:u w:val="none"/>
        </w:rPr>
        <w:t>more</w:t>
      </w:r>
      <w:r>
        <w:rPr>
          <w:spacing w:val="-2"/>
          <w:u w:val="none"/>
        </w:rPr>
        <w:t> </w:t>
      </w:r>
      <w:r>
        <w:rPr>
          <w:u w:val="none"/>
        </w:rPr>
        <w:t>of</w:t>
      </w:r>
      <w:r>
        <w:rPr>
          <w:spacing w:val="-1"/>
          <w:u w:val="none"/>
        </w:rPr>
        <w:t> </w:t>
      </w:r>
      <w:r>
        <w:rPr>
          <w:u w:val="none"/>
        </w:rPr>
        <w:t>the</w:t>
      </w:r>
      <w:r>
        <w:rPr>
          <w:spacing w:val="-2"/>
          <w:u w:val="none"/>
        </w:rPr>
        <w:t> </w:t>
      </w:r>
      <w:r>
        <w:rPr>
          <w:u w:val="none"/>
        </w:rPr>
        <w:t>following</w:t>
      </w:r>
      <w:r>
        <w:rPr>
          <w:spacing w:val="-2"/>
          <w:u w:val="none"/>
        </w:rPr>
        <w:t> </w:t>
      </w:r>
      <w:r>
        <w:rPr>
          <w:u w:val="none"/>
        </w:rPr>
        <w:t>respects,</w:t>
      </w:r>
      <w:r>
        <w:rPr>
          <w:spacing w:val="-3"/>
          <w:u w:val="none"/>
        </w:rPr>
        <w:t> </w:t>
      </w:r>
      <w:r>
        <w:rPr>
          <w:u w:val="none"/>
        </w:rPr>
        <w:t>in</w:t>
      </w:r>
      <w:r>
        <w:rPr>
          <w:spacing w:val="-2"/>
          <w:u w:val="none"/>
        </w:rPr>
        <w:t> </w:t>
      </w:r>
      <w:r>
        <w:rPr>
          <w:u w:val="none"/>
        </w:rPr>
        <w:t>order</w:t>
      </w:r>
      <w:r>
        <w:rPr>
          <w:spacing w:val="-1"/>
          <w:u w:val="none"/>
        </w:rPr>
        <w:t> </w:t>
      </w:r>
      <w:r>
        <w:rPr>
          <w:u w:val="none"/>
        </w:rPr>
        <w:t>for</w:t>
      </w:r>
      <w:r>
        <w:rPr>
          <w:spacing w:val="-2"/>
          <w:u w:val="none"/>
        </w:rPr>
        <w:t> </w:t>
      </w:r>
      <w:r>
        <w:rPr>
          <w:u w:val="none"/>
        </w:rPr>
        <w:t>the</w:t>
      </w:r>
      <w:r>
        <w:rPr>
          <w:spacing w:val="-2"/>
          <w:u w:val="none"/>
        </w:rPr>
        <w:t> </w:t>
      </w:r>
      <w:r>
        <w:rPr>
          <w:u w:val="none"/>
        </w:rPr>
        <w:t>policy</w:t>
      </w:r>
      <w:r>
        <w:rPr>
          <w:spacing w:val="-2"/>
          <w:u w:val="none"/>
        </w:rPr>
        <w:t> </w:t>
      </w:r>
      <w:r>
        <w:rPr>
          <w:u w:val="none"/>
        </w:rPr>
        <w:t>to</w:t>
      </w:r>
      <w:r>
        <w:rPr>
          <w:spacing w:val="-2"/>
          <w:u w:val="none"/>
        </w:rPr>
        <w:t> </w:t>
      </w:r>
      <w:r>
        <w:rPr>
          <w:u w:val="none"/>
        </w:rPr>
        <w:t>conform</w:t>
      </w:r>
      <w:r>
        <w:rPr>
          <w:spacing w:val="-3"/>
          <w:u w:val="none"/>
        </w:rPr>
        <w:t> </w:t>
      </w:r>
      <w:r>
        <w:rPr>
          <w:u w:val="none"/>
        </w:rPr>
        <w:t>to the recorded interest insured thereby:</w:t>
      </w:r>
    </w:p>
    <w:p>
      <w:pPr>
        <w:pStyle w:val="BodyText"/>
      </w:pPr>
    </w:p>
    <w:p>
      <w:pPr>
        <w:pStyle w:val="BodyText"/>
        <w:jc w:val="both"/>
      </w:pPr>
      <w:r>
        <w:rPr/>
        <w:t>By</w:t>
      </w:r>
      <w:r>
        <w:rPr>
          <w:spacing w:val="-3"/>
        </w:rPr>
        <w:t> </w:t>
      </w:r>
      <w:r>
        <w:rPr/>
        <w:t>changing</w:t>
      </w:r>
      <w:r>
        <w:rPr>
          <w:spacing w:val="-3"/>
        </w:rPr>
        <w:t> </w:t>
      </w:r>
      <w:r>
        <w:rPr/>
        <w:t>Schedule</w:t>
      </w:r>
      <w:r>
        <w:rPr>
          <w:spacing w:val="-3"/>
        </w:rPr>
        <w:t> </w:t>
      </w:r>
      <w:r>
        <w:rPr>
          <w:spacing w:val="-5"/>
        </w:rPr>
        <w:t>A:</w:t>
      </w:r>
    </w:p>
    <w:p>
      <w:pPr>
        <w:pStyle w:val="BodyText"/>
      </w:pPr>
    </w:p>
    <w:p>
      <w:pPr>
        <w:pStyle w:val="ListParagraph"/>
        <w:numPr>
          <w:ilvl w:val="0"/>
          <w:numId w:val="1"/>
        </w:numPr>
        <w:tabs>
          <w:tab w:pos="360" w:val="left" w:leader="none"/>
          <w:tab w:pos="7601" w:val="left" w:leader="none"/>
          <w:tab w:pos="8650" w:val="left" w:leader="none"/>
        </w:tabs>
        <w:spacing w:line="240" w:lineRule="auto" w:before="0" w:after="0"/>
        <w:ind w:left="360" w:right="355" w:hanging="360"/>
        <w:jc w:val="both"/>
        <w:rPr>
          <w:sz w:val="22"/>
        </w:rPr>
      </w:pPr>
      <w:r>
        <w:rPr>
          <w:sz w:val="22"/>
        </w:rPr>
        <w:t>to add or correct the date and/or time of the policy to read </w:t>
      </w:r>
      <w:r>
        <w:rPr>
          <w:sz w:val="22"/>
          <w:u w:val="single"/>
        </w:rPr>
        <w:tab/>
      </w:r>
      <w:r>
        <w:rPr>
          <w:sz w:val="22"/>
          <w:u w:val="none"/>
        </w:rPr>
        <w:t>at </w:t>
      </w:r>
      <w:r>
        <w:rPr>
          <w:sz w:val="22"/>
          <w:u w:val="single"/>
        </w:rPr>
        <w:tab/>
      </w:r>
      <w:r>
        <w:rPr>
          <w:sz w:val="22"/>
          <w:u w:val="none"/>
        </w:rPr>
        <w:t>a.m./p.m.,</w:t>
      </w:r>
      <w:r>
        <w:rPr>
          <w:spacing w:val="-9"/>
          <w:sz w:val="22"/>
          <w:u w:val="none"/>
        </w:rPr>
        <w:t> </w:t>
      </w:r>
      <w:r>
        <w:rPr>
          <w:sz w:val="22"/>
          <w:u w:val="none"/>
        </w:rPr>
        <w:t>provided</w:t>
      </w:r>
      <w:r>
        <w:rPr>
          <w:spacing w:val="-10"/>
          <w:sz w:val="22"/>
          <w:u w:val="none"/>
        </w:rPr>
        <w:t> </w:t>
      </w:r>
      <w:r>
        <w:rPr>
          <w:sz w:val="22"/>
          <w:u w:val="none"/>
        </w:rPr>
        <w:t>said date and/or time is the date and/or time of recording of the instrument of transfer creating the insured interest;</w:t>
      </w:r>
    </w:p>
    <w:p>
      <w:pPr>
        <w:pStyle w:val="BodyText"/>
      </w:pPr>
    </w:p>
    <w:p>
      <w:pPr>
        <w:pStyle w:val="ListParagraph"/>
        <w:numPr>
          <w:ilvl w:val="0"/>
          <w:numId w:val="1"/>
        </w:numPr>
        <w:tabs>
          <w:tab w:pos="360" w:val="left" w:leader="none"/>
          <w:tab w:pos="9897" w:val="left" w:leader="none"/>
        </w:tabs>
        <w:spacing w:line="240" w:lineRule="auto" w:before="0" w:after="0"/>
        <w:ind w:left="360" w:right="354" w:hanging="360"/>
        <w:jc w:val="both"/>
        <w:rPr>
          <w:sz w:val="22"/>
        </w:rPr>
      </w:pPr>
      <w:r>
        <w:rPr>
          <w:sz w:val="22"/>
        </w:rPr>
        <w:t>to add or correct the name(s) of the Insured under the policy to read </w:t>
      </w:r>
      <w:r>
        <w:rPr>
          <w:sz w:val="22"/>
          <w:u w:val="single"/>
        </w:rPr>
        <w:tab/>
      </w:r>
      <w:r>
        <w:rPr>
          <w:sz w:val="22"/>
          <w:u w:val="none"/>
        </w:rPr>
        <w:t>,</w:t>
      </w:r>
      <w:r>
        <w:rPr>
          <w:spacing w:val="-14"/>
          <w:sz w:val="22"/>
          <w:u w:val="none"/>
        </w:rPr>
        <w:t> </w:t>
      </w:r>
      <w:r>
        <w:rPr>
          <w:sz w:val="22"/>
          <w:u w:val="none"/>
        </w:rPr>
        <w:t>provided said name(s) is/are the name(s) of the transferee(s) in the recorded instrument of transfer creating the insured interest.</w:t>
      </w:r>
    </w:p>
    <w:p>
      <w:pPr>
        <w:pStyle w:val="BodyText"/>
      </w:pPr>
    </w:p>
    <w:p>
      <w:pPr>
        <w:pStyle w:val="ListParagraph"/>
        <w:numPr>
          <w:ilvl w:val="0"/>
          <w:numId w:val="1"/>
        </w:numPr>
        <w:tabs>
          <w:tab w:pos="360" w:val="left" w:leader="none"/>
          <w:tab w:pos="9863" w:val="left" w:leader="none"/>
        </w:tabs>
        <w:spacing w:line="240" w:lineRule="auto" w:before="0" w:after="0"/>
        <w:ind w:left="360" w:right="354" w:hanging="360"/>
        <w:jc w:val="both"/>
        <w:rPr>
          <w:sz w:val="22"/>
        </w:rPr>
      </w:pPr>
      <w:r>
        <w:rPr>
          <w:sz w:val="22"/>
        </w:rPr>
        <w:t>to correct the address of or reference to the Land to read </w:t>
      </w:r>
      <w:r>
        <w:rPr>
          <w:sz w:val="22"/>
          <w:u w:val="single"/>
        </w:rPr>
        <w:tab/>
      </w:r>
      <w:r>
        <w:rPr>
          <w:sz w:val="22"/>
          <w:u w:val="none"/>
        </w:rPr>
        <w:t>,</w:t>
      </w:r>
      <w:r>
        <w:rPr>
          <w:spacing w:val="-10"/>
          <w:sz w:val="22"/>
          <w:u w:val="none"/>
        </w:rPr>
        <w:t> </w:t>
      </w:r>
      <w:r>
        <w:rPr>
          <w:sz w:val="22"/>
          <w:u w:val="none"/>
        </w:rPr>
        <w:t>being</w:t>
      </w:r>
      <w:r>
        <w:rPr>
          <w:spacing w:val="-10"/>
          <w:sz w:val="22"/>
          <w:u w:val="none"/>
        </w:rPr>
        <w:t> </w:t>
      </w:r>
      <w:r>
        <w:rPr>
          <w:sz w:val="22"/>
          <w:u w:val="none"/>
        </w:rPr>
        <w:t>the address or reference to the Land contained in the recorded instrument of transfer creating the insured interest.</w:t>
      </w:r>
    </w:p>
    <w:p>
      <w:pPr>
        <w:pStyle w:val="BodyText"/>
        <w:spacing w:before="2"/>
      </w:pPr>
    </w:p>
    <w:p>
      <w:pPr>
        <w:pStyle w:val="ListParagraph"/>
        <w:numPr>
          <w:ilvl w:val="0"/>
          <w:numId w:val="1"/>
        </w:numPr>
        <w:tabs>
          <w:tab w:pos="360" w:val="left" w:leader="none"/>
          <w:tab w:pos="7741" w:val="left" w:leader="none"/>
        </w:tabs>
        <w:spacing w:line="240" w:lineRule="auto" w:before="0" w:after="0"/>
        <w:ind w:left="360" w:right="357" w:hanging="360"/>
        <w:jc w:val="both"/>
        <w:rPr>
          <w:sz w:val="22"/>
        </w:rPr>
      </w:pPr>
      <w:r>
        <w:rPr>
          <w:sz w:val="22"/>
        </w:rPr>
        <w:t>On a Loan Policy only, to correct the Amount of Insurance to read $</w:t>
      </w:r>
      <w:r>
        <w:rPr>
          <w:sz w:val="22"/>
          <w:u w:val="single"/>
        </w:rPr>
        <w:tab/>
      </w:r>
      <w:r>
        <w:rPr>
          <w:sz w:val="22"/>
          <w:u w:val="none"/>
        </w:rPr>
        <w:t>,</w:t>
      </w:r>
      <w:r>
        <w:rPr>
          <w:spacing w:val="-3"/>
          <w:sz w:val="22"/>
          <w:u w:val="none"/>
        </w:rPr>
        <w:t> </w:t>
      </w:r>
      <w:r>
        <w:rPr>
          <w:sz w:val="22"/>
          <w:u w:val="none"/>
        </w:rPr>
        <w:t>being</w:t>
      </w:r>
      <w:r>
        <w:rPr>
          <w:spacing w:val="-4"/>
          <w:sz w:val="22"/>
          <w:u w:val="none"/>
        </w:rPr>
        <w:t> </w:t>
      </w:r>
      <w:r>
        <w:rPr>
          <w:sz w:val="22"/>
          <w:u w:val="none"/>
        </w:rPr>
        <w:t>the</w:t>
      </w:r>
      <w:r>
        <w:rPr>
          <w:spacing w:val="-2"/>
          <w:sz w:val="22"/>
          <w:u w:val="none"/>
        </w:rPr>
        <w:t> </w:t>
      </w:r>
      <w:r>
        <w:rPr>
          <w:sz w:val="22"/>
          <w:u w:val="none"/>
        </w:rPr>
        <w:t>principal</w:t>
      </w:r>
      <w:r>
        <w:rPr>
          <w:spacing w:val="-4"/>
          <w:sz w:val="22"/>
          <w:u w:val="none"/>
        </w:rPr>
        <w:t> </w:t>
      </w:r>
      <w:r>
        <w:rPr>
          <w:sz w:val="22"/>
          <w:u w:val="none"/>
        </w:rPr>
        <w:t>amount</w:t>
      </w:r>
      <w:r>
        <w:rPr>
          <w:spacing w:val="-2"/>
          <w:sz w:val="22"/>
          <w:u w:val="none"/>
        </w:rPr>
        <w:t> </w:t>
      </w:r>
      <w:r>
        <w:rPr>
          <w:sz w:val="22"/>
          <w:u w:val="none"/>
        </w:rPr>
        <w:t>of</w:t>
      </w:r>
      <w:r>
        <w:rPr>
          <w:spacing w:val="-4"/>
          <w:sz w:val="22"/>
          <w:u w:val="none"/>
        </w:rPr>
        <w:t> </w:t>
      </w:r>
      <w:r>
        <w:rPr>
          <w:sz w:val="22"/>
          <w:u w:val="none"/>
        </w:rPr>
        <w:t>the Insured Mortgage.</w:t>
      </w:r>
    </w:p>
    <w:p>
      <w:pPr>
        <w:pStyle w:val="BodyText"/>
        <w:spacing w:before="252"/>
        <w:jc w:val="both"/>
      </w:pPr>
      <w:r>
        <w:rPr/>
        <w:t>By</w:t>
      </w:r>
      <w:r>
        <w:rPr>
          <w:spacing w:val="-3"/>
        </w:rPr>
        <w:t> </w:t>
      </w:r>
      <w:r>
        <w:rPr/>
        <w:t>changing</w:t>
      </w:r>
      <w:r>
        <w:rPr>
          <w:spacing w:val="-5"/>
        </w:rPr>
        <w:t> </w:t>
      </w:r>
      <w:r>
        <w:rPr/>
        <w:t>the</w:t>
      </w:r>
      <w:r>
        <w:rPr>
          <w:spacing w:val="-3"/>
        </w:rPr>
        <w:t> </w:t>
      </w:r>
      <w:r>
        <w:rPr/>
        <w:t>Property</w:t>
      </w:r>
      <w:r>
        <w:rPr>
          <w:spacing w:val="-5"/>
        </w:rPr>
        <w:t> </w:t>
      </w:r>
      <w:r>
        <w:rPr>
          <w:spacing w:val="-2"/>
        </w:rPr>
        <w:t>Description:</w:t>
      </w:r>
    </w:p>
    <w:p>
      <w:pPr>
        <w:pStyle w:val="BodyText"/>
      </w:pPr>
    </w:p>
    <w:p>
      <w:pPr>
        <w:pStyle w:val="ListParagraph"/>
        <w:numPr>
          <w:ilvl w:val="0"/>
          <w:numId w:val="2"/>
        </w:numPr>
        <w:tabs>
          <w:tab w:pos="360" w:val="left" w:leader="none"/>
          <w:tab w:pos="9363" w:val="left" w:leader="none"/>
        </w:tabs>
        <w:spacing w:line="240" w:lineRule="auto" w:before="1" w:after="0"/>
        <w:ind w:left="360" w:right="355" w:hanging="360"/>
        <w:jc w:val="both"/>
        <w:rPr>
          <w:sz w:val="22"/>
        </w:rPr>
      </w:pPr>
      <w:r>
        <w:rPr>
          <w:sz w:val="22"/>
        </w:rPr>
        <w:t>to replace or correct the description contained therein to read as in the attached Schedule</w:t>
      </w:r>
      <w:r>
        <w:rPr>
          <w:spacing w:val="31"/>
          <w:sz w:val="22"/>
        </w:rPr>
        <w:t> </w:t>
      </w:r>
      <w:r>
        <w:rPr>
          <w:sz w:val="22"/>
          <w:u w:val="single"/>
        </w:rPr>
        <w:tab/>
      </w:r>
      <w:r>
        <w:rPr>
          <w:spacing w:val="-14"/>
          <w:sz w:val="22"/>
          <w:u w:val="none"/>
        </w:rPr>
        <w:t> </w:t>
      </w:r>
      <w:r>
        <w:rPr>
          <w:sz w:val="22"/>
          <w:u w:val="none"/>
        </w:rPr>
        <w:t>(or</w:t>
      </w:r>
      <w:r>
        <w:rPr>
          <w:spacing w:val="-11"/>
          <w:sz w:val="22"/>
          <w:u w:val="none"/>
        </w:rPr>
        <w:t> </w:t>
      </w:r>
      <w:r>
        <w:rPr>
          <w:sz w:val="22"/>
          <w:u w:val="none"/>
        </w:rPr>
        <w:t>in the </w:t>
      </w:r>
      <w:r>
        <w:rPr>
          <w:sz w:val="22"/>
          <w:u w:val="none"/>
        </w:rPr>
        <w:t>space below) provided the revised description referred to in the attached schedule or in the space below is the same as that contained in the instrument of transfer creating the insured interest.</w:t>
      </w:r>
    </w:p>
    <w:p>
      <w:pPr>
        <w:pStyle w:val="BodyText"/>
        <w:spacing w:before="252"/>
        <w:ind w:right="361"/>
        <w:jc w:val="both"/>
      </w:pPr>
      <w:r>
        <w:rPr/>
        <w:t>This endorsement is issued as part of the policy.</w:t>
      </w:r>
      <w:r>
        <w:rPr>
          <w:spacing w:val="40"/>
        </w:rPr>
        <w:t> </w:t>
      </w:r>
      <w:r>
        <w:rPr/>
        <w:t>Except as it expressly states, it does not (i) modify any of the terms and provisions</w:t>
      </w:r>
      <w:r>
        <w:rPr>
          <w:spacing w:val="-2"/>
        </w:rPr>
        <w:t> </w:t>
      </w:r>
      <w:r>
        <w:rPr/>
        <w:t>of</w:t>
      </w:r>
      <w:r>
        <w:rPr>
          <w:spacing w:val="-4"/>
        </w:rPr>
        <w:t> </w:t>
      </w:r>
      <w:r>
        <w:rPr/>
        <w:t>the</w:t>
      </w:r>
      <w:r>
        <w:rPr>
          <w:spacing w:val="-2"/>
        </w:rPr>
        <w:t> </w:t>
      </w:r>
      <w:r>
        <w:rPr/>
        <w:t>policy,</w:t>
      </w:r>
      <w:r>
        <w:rPr>
          <w:spacing w:val="-2"/>
        </w:rPr>
        <w:t> </w:t>
      </w:r>
      <w:r>
        <w:rPr/>
        <w:t>(ii)</w:t>
      </w:r>
      <w:r>
        <w:rPr>
          <w:spacing w:val="-2"/>
        </w:rPr>
        <w:t> </w:t>
      </w:r>
      <w:r>
        <w:rPr/>
        <w:t>modify</w:t>
      </w:r>
      <w:r>
        <w:rPr>
          <w:spacing w:val="-2"/>
        </w:rPr>
        <w:t> </w:t>
      </w:r>
      <w:r>
        <w:rPr/>
        <w:t>any</w:t>
      </w:r>
      <w:r>
        <w:rPr>
          <w:spacing w:val="-2"/>
        </w:rPr>
        <w:t> </w:t>
      </w:r>
      <w:r>
        <w:rPr/>
        <w:t>prior</w:t>
      </w:r>
      <w:r>
        <w:rPr>
          <w:spacing w:val="-2"/>
        </w:rPr>
        <w:t> </w:t>
      </w:r>
      <w:r>
        <w:rPr/>
        <w:t>endorsements,</w:t>
      </w:r>
      <w:r>
        <w:rPr>
          <w:spacing w:val="-2"/>
        </w:rPr>
        <w:t> </w:t>
      </w:r>
      <w:r>
        <w:rPr/>
        <w:t>(iii)</w:t>
      </w:r>
      <w:r>
        <w:rPr>
          <w:spacing w:val="-2"/>
        </w:rPr>
        <w:t> </w:t>
      </w:r>
      <w:r>
        <w:rPr/>
        <w:t>extend</w:t>
      </w:r>
      <w:r>
        <w:rPr>
          <w:spacing w:val="-2"/>
        </w:rPr>
        <w:t> </w:t>
      </w:r>
      <w:r>
        <w:rPr/>
        <w:t>the</w:t>
      </w:r>
      <w:r>
        <w:rPr>
          <w:spacing w:val="-2"/>
        </w:rPr>
        <w:t> </w:t>
      </w:r>
      <w:r>
        <w:rPr/>
        <w:t>Date</w:t>
      </w:r>
      <w:r>
        <w:rPr>
          <w:spacing w:val="-4"/>
        </w:rPr>
        <w:t> </w:t>
      </w:r>
      <w:r>
        <w:rPr/>
        <w:t>of</w:t>
      </w:r>
      <w:r>
        <w:rPr>
          <w:spacing w:val="-2"/>
        </w:rPr>
        <w:t> </w:t>
      </w:r>
      <w:r>
        <w:rPr/>
        <w:t>Policy,</w:t>
      </w:r>
      <w:r>
        <w:rPr>
          <w:spacing w:val="-2"/>
        </w:rPr>
        <w:t> </w:t>
      </w:r>
      <w:r>
        <w:rPr/>
        <w:t>or</w:t>
      </w:r>
      <w:r>
        <w:rPr>
          <w:spacing w:val="-1"/>
        </w:rPr>
        <w:t> </w:t>
      </w:r>
      <w:r>
        <w:rPr/>
        <w:t>(iv)</w:t>
      </w:r>
      <w:r>
        <w:rPr>
          <w:spacing w:val="-2"/>
        </w:rPr>
        <w:t> </w:t>
      </w:r>
      <w:r>
        <w:rPr/>
        <w:t>increase</w:t>
      </w:r>
      <w:r>
        <w:rPr>
          <w:spacing w:val="-2"/>
        </w:rPr>
        <w:t> </w:t>
      </w:r>
      <w:r>
        <w:rPr/>
        <w:t>the</w:t>
      </w:r>
      <w:r>
        <w:rPr>
          <w:spacing w:val="-2"/>
        </w:rPr>
        <w:t> </w:t>
      </w:r>
      <w:r>
        <w:rPr/>
        <w:t>Amount</w:t>
      </w:r>
      <w:r>
        <w:rPr>
          <w:spacing w:val="-1"/>
        </w:rPr>
        <w:t> </w:t>
      </w:r>
      <w:r>
        <w:rPr/>
        <w:t>of Insurance.</w:t>
      </w:r>
      <w:r>
        <w:rPr>
          <w:spacing w:val="40"/>
        </w:rPr>
        <w:t> </w:t>
      </w:r>
      <w:r>
        <w:rPr/>
        <w:t>To the extent a provision of the policy or a previous endorsement is inconsistent with an express provision of this endorsement, this endorsement controls.</w:t>
      </w:r>
      <w:r>
        <w:rPr>
          <w:spacing w:val="40"/>
        </w:rPr>
        <w:t> </w:t>
      </w:r>
      <w:r>
        <w:rPr/>
        <w:t>Otherwise, this endorsement is subject to all of the terms and provisions of the policy and of any prior endorsements.</w:t>
      </w:r>
    </w:p>
    <w:p>
      <w:pPr>
        <w:pStyle w:val="BodyText"/>
      </w:pPr>
    </w:p>
    <w:p>
      <w:pPr>
        <w:pStyle w:val="BodyText"/>
      </w:pPr>
    </w:p>
    <w:p>
      <w:pPr>
        <w:pStyle w:val="BodyText"/>
        <w:tabs>
          <w:tab w:pos="3632" w:val="left" w:leader="none"/>
        </w:tabs>
        <w:ind w:left="677" w:right="7524" w:hanging="678"/>
      </w:pPr>
      <w:r>
        <w:rPr/>
        <w:t>[By:</w:t>
      </w:r>
      <w:r>
        <w:rPr>
          <w:spacing w:val="56"/>
        </w:rPr>
        <w:t> </w:t>
      </w:r>
      <w:r>
        <w:rPr>
          <w:u w:val="single"/>
        </w:rPr>
        <w:tab/>
        <w:tab/>
      </w:r>
      <w:r>
        <w:rPr>
          <w:u w:val="none"/>
        </w:rPr>
        <w:t> Authorized Countersignature]</w:t>
      </w:r>
    </w:p>
    <w:p>
      <w:pPr>
        <w:pStyle w:val="BodyText"/>
      </w:pPr>
    </w:p>
    <w:p>
      <w:pPr>
        <w:pStyle w:val="BodyText"/>
        <w:spacing w:before="1"/>
      </w:pPr>
    </w:p>
    <w:p>
      <w:pPr>
        <w:pStyle w:val="BodyText"/>
        <w:spacing w:line="252" w:lineRule="exact"/>
        <w:ind w:left="751"/>
        <w:jc w:val="center"/>
      </w:pPr>
      <w:r>
        <w:rPr>
          <w:spacing w:val="-2"/>
        </w:rPr>
        <w:t>CATIC</w:t>
      </w:r>
    </w:p>
    <w:p>
      <w:pPr>
        <w:pStyle w:val="BodyText"/>
        <w:spacing w:line="252" w:lineRule="exact"/>
        <w:ind w:right="2586"/>
        <w:jc w:val="center"/>
      </w:pPr>
      <w:r>
        <w:rPr/>
        <w:drawing>
          <wp:anchor distT="0" distB="0" distL="0" distR="0" allowOverlap="1" layoutInCell="1" locked="0" behindDoc="0" simplePos="0" relativeHeight="15729152">
            <wp:simplePos x="0" y="0"/>
            <wp:positionH relativeFrom="page">
              <wp:posOffset>1787048</wp:posOffset>
            </wp:positionH>
            <wp:positionV relativeFrom="paragraph">
              <wp:posOffset>55055</wp:posOffset>
            </wp:positionV>
            <wp:extent cx="671547" cy="627158"/>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671547" cy="627158"/>
                    </a:xfrm>
                    <a:prstGeom prst="rect">
                      <a:avLst/>
                    </a:prstGeom>
                  </pic:spPr>
                </pic:pic>
              </a:graphicData>
            </a:graphic>
          </wp:anchor>
        </w:drawing>
      </w:r>
      <w:r>
        <w:rPr>
          <w:spacing w:val="-5"/>
        </w:rPr>
        <w:t>By</w:t>
      </w:r>
    </w:p>
    <w:p>
      <w:pPr>
        <w:pStyle w:val="BodyText"/>
        <w:ind w:left="4688"/>
        <w:rPr>
          <w:sz w:val="20"/>
        </w:rPr>
      </w:pPr>
      <w:r>
        <w:rPr>
          <w:sz w:val="20"/>
        </w:rPr>
        <w:drawing>
          <wp:inline distT="0" distB="0" distL="0" distR="0">
            <wp:extent cx="1609113" cy="615695"/>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609113" cy="615695"/>
                    </a:xfrm>
                    <a:prstGeom prst="rect">
                      <a:avLst/>
                    </a:prstGeom>
                  </pic:spPr>
                </pic:pic>
              </a:graphicData>
            </a:graphic>
          </wp:inline>
        </w:drawing>
      </w:r>
      <w:r>
        <w:rPr>
          <w:sz w:val="20"/>
        </w:rPr>
      </w:r>
    </w:p>
    <w:p>
      <w:pPr>
        <w:pStyle w:val="BodyText"/>
        <w:spacing w:before="1"/>
        <w:ind w:left="4304"/>
      </w:pPr>
      <w:r>
        <w:rPr/>
        <w:t>JAMES</w:t>
      </w:r>
      <w:r>
        <w:rPr>
          <w:spacing w:val="-4"/>
        </w:rPr>
        <w:t> </w:t>
      </w:r>
      <w:r>
        <w:rPr/>
        <w:t>M.</w:t>
      </w:r>
      <w:r>
        <w:rPr>
          <w:spacing w:val="-3"/>
        </w:rPr>
        <w:t> </w:t>
      </w:r>
      <w:r>
        <w:rPr/>
        <w:t>CZAPIGA,</w:t>
      </w:r>
      <w:r>
        <w:rPr>
          <w:spacing w:val="-3"/>
        </w:rPr>
        <w:t> </w:t>
      </w:r>
      <w:r>
        <w:rPr>
          <w:spacing w:val="-2"/>
        </w:rPr>
        <w:t>PRESIDENT</w:t>
      </w:r>
    </w:p>
    <w:sectPr>
      <w:headerReference w:type="default" r:id="rId5"/>
      <w:footerReference w:type="default" r:id="rId6"/>
      <w:type w:val="continuous"/>
      <w:pgSz w:w="12240" w:h="15840"/>
      <w:pgMar w:header="432" w:footer="546" w:top="1560" w:bottom="740" w:left="720" w:right="3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7392">
              <wp:simplePos x="0" y="0"/>
              <wp:positionH relativeFrom="page">
                <wp:posOffset>438912</wp:posOffset>
              </wp:positionH>
              <wp:positionV relativeFrom="page">
                <wp:posOffset>9533838</wp:posOffset>
              </wp:positionV>
              <wp:extent cx="6896100" cy="184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750.695984pt;width:542.98pt;height:1.44pt;mso-position-horizontal-relative:page;mso-position-vertical-relative:page;z-index:-15769088" id="docshape2"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47904">
              <wp:simplePos x="0" y="0"/>
              <wp:positionH relativeFrom="page">
                <wp:posOffset>444500</wp:posOffset>
              </wp:positionH>
              <wp:positionV relativeFrom="page">
                <wp:posOffset>9660273</wp:posOffset>
              </wp:positionV>
              <wp:extent cx="180784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807845" cy="139065"/>
                      </a:xfrm>
                      <a:prstGeom prst="rect">
                        <a:avLst/>
                      </a:prstGeom>
                    </wps:spPr>
                    <wps:txbx>
                      <w:txbxContent>
                        <w:p>
                          <w:pPr>
                            <w:spacing w:before="14"/>
                            <w:ind w:left="20" w:right="0" w:firstLine="0"/>
                            <w:jc w:val="left"/>
                            <w:rPr>
                              <w:sz w:val="16"/>
                            </w:rPr>
                          </w:pPr>
                          <w:r>
                            <w:rPr>
                              <w:sz w:val="16"/>
                            </w:rPr>
                            <w:t>CATIC</w:t>
                          </w:r>
                          <w:r>
                            <w:rPr>
                              <w:spacing w:val="-9"/>
                              <w:sz w:val="16"/>
                            </w:rPr>
                            <w:t> </w:t>
                          </w:r>
                          <w:r>
                            <w:rPr>
                              <w:sz w:val="16"/>
                            </w:rPr>
                            <w:t>Conformity</w:t>
                          </w:r>
                          <w:r>
                            <w:rPr>
                              <w:spacing w:val="-10"/>
                              <w:sz w:val="16"/>
                            </w:rPr>
                            <w:t> </w:t>
                          </w:r>
                          <w:r>
                            <w:rPr>
                              <w:sz w:val="16"/>
                            </w:rPr>
                            <w:t>Endorsement</w:t>
                          </w:r>
                          <w:r>
                            <w:rPr>
                              <w:spacing w:val="-8"/>
                              <w:sz w:val="16"/>
                            </w:rPr>
                            <w:t> </w:t>
                          </w:r>
                          <w:r>
                            <w:rPr>
                              <w:sz w:val="16"/>
                            </w:rPr>
                            <w:t>(11-1-</w:t>
                          </w:r>
                          <w:r>
                            <w:rPr>
                              <w:spacing w:val="-5"/>
                              <w:sz w:val="16"/>
                            </w:rPr>
                            <w:t>13)</w:t>
                          </w:r>
                        </w:p>
                      </w:txbxContent>
                    </wps:txbx>
                    <wps:bodyPr wrap="square" lIns="0" tIns="0" rIns="0" bIns="0" rtlCol="0">
                      <a:noAutofit/>
                    </wps:bodyPr>
                  </wps:wsp>
                </a:graphicData>
              </a:graphic>
            </wp:anchor>
          </w:drawing>
        </mc:Choice>
        <mc:Fallback>
          <w:pict>
            <v:shape style="position:absolute;margin-left:35pt;margin-top:760.651428pt;width:142.35pt;height:10.95pt;mso-position-horizontal-relative:page;mso-position-vertical-relative:page;z-index:-15768576" type="#_x0000_t202" id="docshape3" filled="false" stroked="false">
              <v:textbox inset="0,0,0,0">
                <w:txbxContent>
                  <w:p>
                    <w:pPr>
                      <w:spacing w:before="14"/>
                      <w:ind w:left="20" w:right="0" w:firstLine="0"/>
                      <w:jc w:val="left"/>
                      <w:rPr>
                        <w:sz w:val="16"/>
                      </w:rPr>
                    </w:pPr>
                    <w:r>
                      <w:rPr>
                        <w:sz w:val="16"/>
                      </w:rPr>
                      <w:t>CATIC</w:t>
                    </w:r>
                    <w:r>
                      <w:rPr>
                        <w:spacing w:val="-9"/>
                        <w:sz w:val="16"/>
                      </w:rPr>
                      <w:t> </w:t>
                    </w:r>
                    <w:r>
                      <w:rPr>
                        <w:sz w:val="16"/>
                      </w:rPr>
                      <w:t>Conformity</w:t>
                    </w:r>
                    <w:r>
                      <w:rPr>
                        <w:spacing w:val="-10"/>
                        <w:sz w:val="16"/>
                      </w:rPr>
                      <w:t> </w:t>
                    </w:r>
                    <w:r>
                      <w:rPr>
                        <w:sz w:val="16"/>
                      </w:rPr>
                      <w:t>Endorsement</w:t>
                    </w:r>
                    <w:r>
                      <w:rPr>
                        <w:spacing w:val="-8"/>
                        <w:sz w:val="16"/>
                      </w:rPr>
                      <w:t> </w:t>
                    </w:r>
                    <w:r>
                      <w:rPr>
                        <w:sz w:val="16"/>
                      </w:rPr>
                      <w:t>(11-1-</w:t>
                    </w:r>
                    <w:r>
                      <w:rPr>
                        <w:spacing w:val="-5"/>
                        <w:sz w:val="16"/>
                      </w:rPr>
                      <w:t>13)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46368">
          <wp:simplePos x="0" y="0"/>
          <wp:positionH relativeFrom="page">
            <wp:posOffset>5645150</wp:posOffset>
          </wp:positionH>
          <wp:positionV relativeFrom="page">
            <wp:posOffset>274320</wp:posOffset>
          </wp:positionV>
          <wp:extent cx="1670050" cy="4508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70050" cy="45085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6880">
              <wp:simplePos x="0" y="0"/>
              <wp:positionH relativeFrom="page">
                <wp:posOffset>5021960</wp:posOffset>
              </wp:positionH>
              <wp:positionV relativeFrom="page">
                <wp:posOffset>715931</wp:posOffset>
              </wp:positionV>
              <wp:extent cx="2308225"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08225" cy="153670"/>
                      </a:xfrm>
                      <a:prstGeom prst="rect">
                        <a:avLst/>
                      </a:prstGeom>
                    </wps:spPr>
                    <wps:txbx>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w:t>
                          </w:r>
                          <w:r>
                            <w:rPr>
                              <w:rFonts w:ascii="Arial"/>
                              <w:b/>
                              <w:spacing w:val="-2"/>
                              <w:sz w:val="18"/>
                            </w:rPr>
                            <w:t> </w:t>
                          </w:r>
                          <w:r>
                            <w:rPr>
                              <w:rFonts w:ascii="Arial"/>
                              <w:b/>
                              <w:sz w:val="18"/>
                            </w:rPr>
                            <w:t>Rocky</w:t>
                          </w:r>
                          <w:r>
                            <w:rPr>
                              <w:rFonts w:ascii="Arial"/>
                              <w:b/>
                              <w:spacing w:val="-5"/>
                              <w:sz w:val="18"/>
                            </w:rPr>
                            <w:t> </w:t>
                          </w:r>
                          <w:r>
                            <w:rPr>
                              <w:rFonts w:ascii="Arial"/>
                              <w:b/>
                              <w:sz w:val="18"/>
                            </w:rPr>
                            <w:t>Hill,</w:t>
                          </w:r>
                          <w:r>
                            <w:rPr>
                              <w:rFonts w:ascii="Arial"/>
                              <w:b/>
                              <w:spacing w:val="-2"/>
                              <w:sz w:val="18"/>
                            </w:rPr>
                            <w:t> </w:t>
                          </w:r>
                          <w:r>
                            <w:rPr>
                              <w:rFonts w:ascii="Arial"/>
                              <w:b/>
                              <w:sz w:val="18"/>
                            </w:rPr>
                            <w:t>CT </w:t>
                          </w:r>
                          <w:r>
                            <w:rPr>
                              <w:rFonts w:ascii="Arial"/>
                              <w:b/>
                              <w:spacing w:val="-2"/>
                              <w:sz w:val="18"/>
                            </w:rPr>
                            <w:t>06067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429993pt;margin-top:56.37254pt;width:181.75pt;height:12.1pt;mso-position-horizontal-relative:page;mso-position-vertical-relative:page;z-index:-15769600" type="#_x0000_t202" id="docshape1" filled="false" stroked="false">
              <v:textbox inset="0,0,0,0">
                <w:txbxContent>
                  <w:p>
                    <w:pPr>
                      <w:spacing w:before="14"/>
                      <w:ind w:left="20" w:right="0" w:firstLine="0"/>
                      <w:jc w:val="left"/>
                      <w:rPr>
                        <w:rFonts w:ascii="Arial"/>
                        <w:b/>
                        <w:sz w:val="18"/>
                      </w:rPr>
                    </w:pPr>
                    <w:r>
                      <w:rPr>
                        <w:rFonts w:ascii="Arial"/>
                        <w:b/>
                        <w:sz w:val="18"/>
                      </w:rPr>
                      <w:t>101</w:t>
                    </w:r>
                    <w:r>
                      <w:rPr>
                        <w:rFonts w:ascii="Arial"/>
                        <w:b/>
                        <w:spacing w:val="-3"/>
                        <w:sz w:val="18"/>
                      </w:rPr>
                      <w:t> </w:t>
                    </w:r>
                    <w:r>
                      <w:rPr>
                        <w:rFonts w:ascii="Arial"/>
                        <w:b/>
                        <w:sz w:val="18"/>
                      </w:rPr>
                      <w:t>Corporate</w:t>
                    </w:r>
                    <w:r>
                      <w:rPr>
                        <w:rFonts w:ascii="Arial"/>
                        <w:b/>
                        <w:spacing w:val="-2"/>
                        <w:sz w:val="18"/>
                      </w:rPr>
                      <w:t> </w:t>
                    </w:r>
                    <w:r>
                      <w:rPr>
                        <w:rFonts w:ascii="Arial"/>
                        <w:b/>
                        <w:sz w:val="18"/>
                      </w:rPr>
                      <w:t>Place,</w:t>
                    </w:r>
                    <w:r>
                      <w:rPr>
                        <w:rFonts w:ascii="Arial"/>
                        <w:b/>
                        <w:spacing w:val="-2"/>
                        <w:sz w:val="18"/>
                      </w:rPr>
                      <w:t> </w:t>
                    </w:r>
                    <w:r>
                      <w:rPr>
                        <w:rFonts w:ascii="Arial"/>
                        <w:b/>
                        <w:sz w:val="18"/>
                      </w:rPr>
                      <w:t>Rocky</w:t>
                    </w:r>
                    <w:r>
                      <w:rPr>
                        <w:rFonts w:ascii="Arial"/>
                        <w:b/>
                        <w:spacing w:val="-5"/>
                        <w:sz w:val="18"/>
                      </w:rPr>
                      <w:t> </w:t>
                    </w:r>
                    <w:r>
                      <w:rPr>
                        <w:rFonts w:ascii="Arial"/>
                        <w:b/>
                        <w:sz w:val="18"/>
                      </w:rPr>
                      <w:t>Hill,</w:t>
                    </w:r>
                    <w:r>
                      <w:rPr>
                        <w:rFonts w:ascii="Arial"/>
                        <w:b/>
                        <w:spacing w:val="-2"/>
                        <w:sz w:val="18"/>
                      </w:rPr>
                      <w:t> </w:t>
                    </w:r>
                    <w:r>
                      <w:rPr>
                        <w:rFonts w:ascii="Arial"/>
                        <w:b/>
                        <w:sz w:val="18"/>
                      </w:rPr>
                      <w:t>CT </w:t>
                    </w:r>
                    <w:r>
                      <w:rPr>
                        <w:rFonts w:ascii="Arial"/>
                        <w:b/>
                        <w:spacing w:val="-2"/>
                        <w:sz w:val="18"/>
                      </w:rPr>
                      <w:t>06067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36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44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abstractNum w:abstractNumId="0">
    <w:multiLevelType w:val="hybridMultilevel"/>
    <w:lvl w:ilvl="0">
      <w:start w:val="1"/>
      <w:numFmt w:val="lowerLetter"/>
      <w:lvlText w:val="%1."/>
      <w:lvlJc w:val="left"/>
      <w:pPr>
        <w:ind w:left="36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44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201"/>
      <w:ind w:right="355"/>
      <w:jc w:val="center"/>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360" w:right="354"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 Lau</dc:creator>
  <dc:title>C      A      T      I      C</dc:title>
  <dcterms:created xsi:type="dcterms:W3CDTF">2025-03-07T22:09:54Z</dcterms:created>
  <dcterms:modified xsi:type="dcterms:W3CDTF">2025-03-07T22:09:54Z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